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河北师范大学汇华学院</w:t>
      </w:r>
    </w:p>
    <w:p>
      <w:pPr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关于举办</w:t>
      </w:r>
      <w:r>
        <w:rPr>
          <w:rFonts w:hint="eastAsia" w:ascii="黑体" w:hAnsi="ˎ̥" w:eastAsia="黑体" w:cs="宋体"/>
          <w:b/>
          <w:bCs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信息化教学技能比赛的通知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为提高我院学生教学信息化技术应用能力，推动学生开展学科教学与信息技术融合，提高人才培养质量，现决定开展信息化教学技能比赛。本次比赛由信息技术教研室主办教务处协办，现将有关事项通知如下：</w:t>
      </w:r>
    </w:p>
    <w:p>
      <w:pPr>
        <w:pStyle w:val="4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一、参赛对象</w:t>
      </w:r>
    </w:p>
    <w:p>
      <w:pPr>
        <w:pStyle w:val="4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全体在校学生。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二、项目设置及要求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28"/>
          <w:szCs w:val="28"/>
        </w:rPr>
        <w:t>1.课件组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课件是指基于计算机技术、网络技术和多媒体技术，根据教学设计，将特定的教学内容、教学活动和教学手段有效呈现的应用软件，其作用是辅助教与学，并完成特定的教学任务，实现教学目标。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1）制作要求：应用PPT、Focusky、白板软件等进行制作；课件制作允许借助第三方插件和外插声音、视频、图片、动画等；课件至少包含完整的一个课时教学内容。如果作品运行有特殊的插件要求，请在报送时进行说明并提供相应插件。评分指南详见附件2。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（2）材料要求：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课件、配套资源、附件1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作品大小不超过200MB。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bookmarkStart w:id="0" w:name="_Toc94346061"/>
      <w:bookmarkEnd w:id="0"/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8"/>
          <w:szCs w:val="28"/>
        </w:rPr>
        <w:t>2.微课组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微课是指围绕单一学习主题，以知识点讲解、教学重难点和典型问题解决、技能操作和实验过程演示等为主要内容，使用摄录设备、录屏软件等拍摄制作的微视频课程。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1）制作要求：报送的微课作品要求教学目标清晰、主题突出、内容完整、音画同步、声画质量好、包含字幕。视频前5秒显示教材版本、学段学科、年级学期、课名、作者和所在学部等信息，作品格式为MP4，分辨率720P以上，视频时长5到10分钟，最长不超过15分钟。根据学科和教学内容特点，如有学习指导、练习题和配套学习资源等材料请一并提交。评分指南详见附件</w:t>
      </w: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（2）材料要求：微课视频和附件1，作品大小不超过</w:t>
      </w:r>
      <w:r>
        <w:rPr>
          <w:rFonts w:ascii="仿宋_GB2312" w:hAnsi="微软雅黑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00MB。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三、比赛要求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1.每位学生以第一作者参赛的作品数不超过1项，作者总人数不超过</w:t>
      </w: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人。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2.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参赛作品应围绕中小学、幼儿园等学段中单一或一组知识点，在面向教育真实需求的基础上进行设计开发。参赛作品的内容应健康、合法，无任何不良信息，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可以融入课程思政，体现家国情怀、文化自信等。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3.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参赛作品需注重原创性，引用资源在结束中注明出处，无知识产权纠纷，抄袭作品一经发现即刻作废，同一个作品不允许重复参赛。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. 对于提交的内容不完整、无法运行，或提供任何虚假信息，违背相关法律、法规，涉嫌作弊行为，侵犯他人知识产权等的作品，均视为无效参赛作品。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5.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学院对参赛作品有存储和宣传的权利，对文字资料有结集出版的权利。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四、奖项设置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b w:val="0"/>
          <w:sz w:val="28"/>
          <w:szCs w:val="28"/>
        </w:rPr>
      </w:pPr>
      <w:r>
        <w:rPr>
          <w:rStyle w:val="7"/>
          <w:rFonts w:hint="eastAsia" w:ascii="仿宋" w:hAnsi="仿宋" w:eastAsia="仿宋"/>
          <w:b w:val="0"/>
          <w:sz w:val="28"/>
          <w:szCs w:val="28"/>
        </w:rPr>
        <w:t>本次比赛设立一等奖、二等奖、三等奖，获奖名额视提交参赛作品数量由评委会决定。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五、作品提交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各参赛人员请使用学习通平台，访问以下链接加入比赛（</w:t>
      </w:r>
      <w:r>
        <w:fldChar w:fldCharType="begin"/>
      </w:r>
      <w:r>
        <w:instrText xml:space="preserve"> HYPERLINK "https://mooc1.chaoxing.com/course/234433676.html" </w:instrText>
      </w:r>
      <w:r>
        <w:fldChar w:fldCharType="separate"/>
      </w:r>
      <w:r>
        <w:rPr>
          <w:rStyle w:val="8"/>
        </w:rPr>
        <w:t>https://mooc1.chaoxing.com/course/234433676.html</w:t>
      </w:r>
      <w:r>
        <w:rPr>
          <w:rStyle w:val="8"/>
        </w:rPr>
        <w:fldChar w:fldCharType="end"/>
      </w:r>
      <w:r>
        <w:rPr>
          <w:rFonts w:hint="eastAsia"/>
        </w:rPr>
        <w:t>）</w:t>
      </w:r>
      <w:r>
        <w:rPr>
          <w:rFonts w:hint="eastAsia" w:ascii="仿宋_GB2312" w:eastAsia="仿宋_GB2312" w:cs="黑体"/>
          <w:sz w:val="28"/>
          <w:szCs w:val="28"/>
        </w:rPr>
        <w:t>，选择“作业”模块，于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2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023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年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6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月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25</w:t>
      </w:r>
      <w:r>
        <w:rPr>
          <w:rFonts w:hint="eastAsia" w:ascii="仿宋_GB2312" w:eastAsia="仿宋_GB2312" w:cs="黑体"/>
          <w:b/>
          <w:color w:val="FF0000"/>
          <w:sz w:val="28"/>
          <w:szCs w:val="28"/>
        </w:rPr>
        <w:t>日2</w:t>
      </w:r>
      <w:r>
        <w:rPr>
          <w:rFonts w:ascii="仿宋_GB2312" w:eastAsia="仿宋_GB2312" w:cs="黑体"/>
          <w:b/>
          <w:color w:val="FF0000"/>
          <w:sz w:val="28"/>
          <w:szCs w:val="28"/>
        </w:rPr>
        <w:t>3</w:t>
      </w:r>
      <w:r>
        <w:rPr>
          <w:rFonts w:hint="eastAsia" w:ascii="仿宋_GB2312" w:eastAsia="仿宋_GB2312" w:cs="黑体"/>
          <w:b/>
          <w:color w:val="FF0000"/>
          <w:sz w:val="28"/>
          <w:szCs w:val="28"/>
        </w:rPr>
        <w:t>点前</w:t>
      </w:r>
      <w:r>
        <w:rPr>
          <w:rFonts w:hint="eastAsia" w:ascii="仿宋_GB2312" w:eastAsia="仿宋_GB2312" w:cs="黑体"/>
          <w:sz w:val="28"/>
          <w:szCs w:val="28"/>
        </w:rPr>
        <w:t>将作品以“课件（或微课）+学部+姓名+作品名称”为文件名，提交到对应组别中。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六、联系方式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联系人：谷</w:t>
      </w:r>
      <w:r>
        <w:rPr>
          <w:rFonts w:hint="eastAsia" w:ascii="仿宋_GB2312" w:eastAsia="仿宋_GB2312" w:cs="黑体"/>
          <w:sz w:val="28"/>
          <w:szCs w:val="28"/>
          <w:lang w:eastAsia="zh-CN"/>
        </w:rPr>
        <w:t>老师</w:t>
      </w:r>
      <w:r>
        <w:rPr>
          <w:rFonts w:hint="eastAsia" w:ascii="仿宋_GB2312" w:eastAsia="仿宋_GB2312" w:cs="黑体"/>
          <w:sz w:val="28"/>
          <w:szCs w:val="28"/>
        </w:rPr>
        <w:t xml:space="preserve">     联系电话：0311-</w:t>
      </w:r>
      <w:r>
        <w:rPr>
          <w:rFonts w:ascii="仿宋_GB2312" w:eastAsia="仿宋_GB2312" w:cs="黑体"/>
          <w:sz w:val="28"/>
          <w:szCs w:val="28"/>
        </w:rPr>
        <w:t>8078</w:t>
      </w:r>
      <w:r>
        <w:rPr>
          <w:rFonts w:hint="eastAsia" w:ascii="仿宋_GB2312" w:eastAsia="仿宋_GB2312" w:cs="黑体"/>
          <w:sz w:val="28"/>
          <w:szCs w:val="28"/>
        </w:rPr>
        <w:t>5939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 xml:space="preserve">        路</w:t>
      </w:r>
      <w:r>
        <w:rPr>
          <w:rFonts w:hint="eastAsia" w:ascii="仿宋_GB2312" w:eastAsia="仿宋_GB2312" w:cs="黑体"/>
          <w:sz w:val="28"/>
          <w:szCs w:val="28"/>
          <w:lang w:eastAsia="zh-CN"/>
        </w:rPr>
        <w:t>老师</w:t>
      </w:r>
      <w:bookmarkStart w:id="1" w:name="_GoBack"/>
      <w:bookmarkEnd w:id="1"/>
      <w:r>
        <w:rPr>
          <w:rFonts w:hint="eastAsia" w:ascii="仿宋_GB2312" w:eastAsia="仿宋_GB2312" w:cs="黑体"/>
          <w:sz w:val="28"/>
          <w:szCs w:val="28"/>
        </w:rPr>
        <w:t xml:space="preserve">     联系电话：0311-</w:t>
      </w:r>
      <w:r>
        <w:rPr>
          <w:rFonts w:ascii="仿宋_GB2312" w:eastAsia="仿宋_GB2312" w:cs="黑体"/>
          <w:sz w:val="28"/>
          <w:szCs w:val="28"/>
        </w:rPr>
        <w:t>80785</w:t>
      </w:r>
      <w:r>
        <w:rPr>
          <w:rFonts w:hint="eastAsia" w:ascii="仿宋_GB2312" w:eastAsia="仿宋_GB2312" w:cs="黑体"/>
          <w:sz w:val="28"/>
          <w:szCs w:val="28"/>
        </w:rPr>
        <w:t>812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信息技术教研室</w:t>
      </w:r>
    </w:p>
    <w:p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教务处</w:t>
      </w:r>
    </w:p>
    <w:p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ascii="仿宋_GB2312" w:eastAsia="仿宋_GB2312" w:cs="黑体"/>
          <w:sz w:val="28"/>
          <w:szCs w:val="28"/>
        </w:rPr>
        <w:t>2023年3月31日</w:t>
      </w:r>
    </w:p>
    <w:p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</w:p>
    <w:p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ascii="仿宋_GB2312" w:eastAsia="仿宋_GB2312" w:cs="黑体"/>
          <w:sz w:val="28"/>
          <w:szCs w:val="28"/>
        </w:rPr>
        <w:br w:type="page"/>
      </w:r>
    </w:p>
    <w:p>
      <w:pPr>
        <w:spacing w:line="440" w:lineRule="exac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附件1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作品登记表</w:t>
      </w:r>
    </w:p>
    <w:p>
      <w:pPr>
        <w:spacing w:line="440" w:lineRule="exact"/>
        <w:ind w:left="420" w:leftChars="200" w:firstLine="3778" w:firstLineChars="1344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621"/>
        <w:gridCol w:w="1134"/>
        <w:gridCol w:w="992"/>
        <w:gridCol w:w="851"/>
        <w:gridCol w:w="1131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教材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版本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课件</w:t>
            </w:r>
            <w:r>
              <w:rPr>
                <w:rFonts w:hint="eastAsia" w:ascii="仿宋_GB2312" w:hAnsi="Calibri" w:eastAsia="仿宋_GB2312"/>
                <w:sz w:val="24"/>
              </w:rPr>
              <w:t xml:space="preserve">□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微课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简介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>
      <w:pPr>
        <w:pStyle w:val="4"/>
        <w:ind w:firstLine="570"/>
        <w:rPr>
          <w:rFonts w:ascii="仿宋" w:hAnsi="仿宋" w:eastAsia="仿宋"/>
          <w:b/>
          <w:bCs/>
          <w:sz w:val="29"/>
          <w:szCs w:val="29"/>
        </w:rPr>
      </w:pPr>
      <w:r>
        <w:rPr>
          <w:rFonts w:ascii="仿宋" w:hAnsi="仿宋" w:eastAsia="仿宋"/>
          <w:b/>
          <w:bCs/>
          <w:sz w:val="29"/>
          <w:szCs w:val="29"/>
        </w:rPr>
        <w:br w:type="page"/>
      </w:r>
    </w:p>
    <w:p>
      <w:pPr>
        <w:spacing w:line="44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</w:t>
      </w:r>
      <w:r>
        <w:rPr>
          <w:rFonts w:ascii="仿宋" w:hAnsi="仿宋" w:eastAsia="仿宋"/>
          <w:b/>
          <w:sz w:val="32"/>
          <w:szCs w:val="28"/>
        </w:rPr>
        <w:t>2</w:t>
      </w:r>
      <w:r>
        <w:rPr>
          <w:rFonts w:hint="eastAsia" w:ascii="仿宋" w:hAnsi="仿宋" w:eastAsia="仿宋"/>
          <w:b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</w:rPr>
        <w:t>河北师范大学汇华学院信息化教学应用大赛评分指南</w:t>
      </w:r>
    </w:p>
    <w:p>
      <w:pPr>
        <w:spacing w:before="156" w:beforeLines="50" w:after="156" w:afterLines="50"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（一）总体要求</w:t>
      </w:r>
    </w:p>
    <w:p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凡参赛的课件、微课程均为非正式出版物或未获得过相关奖项的作品。杜绝弄虚作假行为。一经发现，取消该作品参评或获奖资格。</w:t>
      </w:r>
    </w:p>
    <w:p>
      <w:pPr>
        <w:spacing w:before="156" w:beforeLines="50" w:after="156" w:afterLines="50"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（二）评审标准</w:t>
      </w:r>
    </w:p>
    <w:p>
      <w:pPr>
        <w:spacing w:line="4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1．课件组</w:t>
      </w:r>
    </w:p>
    <w:p>
      <w:pPr>
        <w:spacing w:line="440" w:lineRule="exact"/>
        <w:rPr>
          <w:rFonts w:ascii="仿宋_GB2312" w:hAnsi="宋体" w:eastAsia="仿宋_GB2312"/>
          <w:sz w:val="28"/>
        </w:rPr>
      </w:pP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评比指标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教学目标清晰、定位准确，教学策略得当；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界面设计合理，风格统一；教学媒体选用恰当，有必要的交互；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内容呈现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教学内容丰富准确，无政治性、科学性和文字错误；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选材适当，表现方式合理；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语言简洁、生动，文字规范；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素材（文本、音视频、动画等）选用恰当，结构合理。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技术性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程序运行稳定，没有“死机”等错误；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用户环境友好，操作方便灵活；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采用了和教学内容及设计相适应的软件，有较高的技术水准；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合理使用多媒体技术，媒体（视音频、动画等）播放可控。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艺术性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界面布局合理美观，整体风格统一，导航清晰明确，色彩搭配协调；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文字、图片、音频、视频、动画配合恰当，符合教学主题；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各种媒体制作精细，表现力强，形式和内容完美结合；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创新与实用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立意新颖，具有想象力和个性表现力；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能够运用于实际教学中，有推广价值。</w:t>
            </w:r>
          </w:p>
        </w:tc>
      </w:tr>
    </w:tbl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2．微课组</w:t>
      </w:r>
    </w:p>
    <w:p>
      <w:pPr>
        <w:spacing w:line="440" w:lineRule="exact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评比指标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作品规范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视频长度5-1</w:t>
            </w:r>
            <w:r>
              <w:rPr>
                <w:rFonts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分钟，最长不超过15分钟；视频图像清晰稳定、音画同步、声音清楚，构图合理、配有字幕；文字、符号、单位和公式符合国家标准；方便学习者选择停止和继续播放等。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所选主题具有典型性、代表性、示范性，以及相对独立性；适合以微课程的形式展现；有助于学生理解、巩固或扩展所学课程内容；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教学目标明确，具体，教学思路清晰；解决教学内容中的难点、重点，提高教学效率；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教学内容准确，无科学性、政策性错误，反映社会和学科发展，能确保教学目标的实现；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微课程教学目标和教学内容适合学习者；根据学习者个性差异有相应处理；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教学顺序、教学活动安排、媒体的选择等适合确定的教学目标、教学内容和学习者特征；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教学实施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教学导入顺畅，促进学生回忆先前知识经验；新内容的呈现能激发学生学习的动机；教学具有启发性，指导性，有助于学生建构知识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教师仪表得当，教态亲切自然大方；教学机智灵活，能展现良好教学风貌；</w:t>
            </w:r>
            <w:r>
              <w:rPr>
                <w:rFonts w:hint="eastAsia" w:ascii="仿宋" w:hAnsi="仿宋" w:eastAsia="仿宋"/>
                <w:szCs w:val="21"/>
              </w:rPr>
              <w:t>普通话讲课，语言清晰生动，表达能力强；态度积极向上，具有较强感染力；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教学效果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完成设定的教学目标，有效解决实际教学问题，促进观看者思维能力提高；</w:t>
            </w:r>
          </w:p>
          <w:p>
            <w:pPr>
              <w:adjustRightInd w:val="0"/>
              <w:snapToGrid w:val="0"/>
              <w:spacing w:line="400" w:lineRule="exact"/>
              <w:ind w:left="-76" w:leftChars="-36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教学形式新颖，教学过程深入浅出，形象生动，趣味性和启发性强，教学氛围的营造有利于提升观看者学习的积极主动性，注重培养学生自主学习能力；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创新与实用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left="-12" w:leftChars="-36" w:hanging="64" w:hangingChars="2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实际教学应用效果明显，有推广价值。</w:t>
            </w:r>
          </w:p>
        </w:tc>
      </w:tr>
    </w:tbl>
    <w:p>
      <w:pPr>
        <w:pStyle w:val="4"/>
        <w:rPr>
          <w:rFonts w:ascii="仿宋" w:hAnsi="仿宋" w:eastAsia="仿宋"/>
          <w:b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zRmNDZkMDI5OWJlNDRhZjBiNGVlZTVmN2Y3ZmIifQ=="/>
  </w:docVars>
  <w:rsids>
    <w:rsidRoot w:val="003963BA"/>
    <w:rsid w:val="00002BF7"/>
    <w:rsid w:val="00032611"/>
    <w:rsid w:val="00054FC2"/>
    <w:rsid w:val="00096159"/>
    <w:rsid w:val="000B7DE8"/>
    <w:rsid w:val="000F1D8E"/>
    <w:rsid w:val="00145F8E"/>
    <w:rsid w:val="00163FCE"/>
    <w:rsid w:val="00172157"/>
    <w:rsid w:val="00177FE4"/>
    <w:rsid w:val="001E1183"/>
    <w:rsid w:val="00203D5D"/>
    <w:rsid w:val="002225FC"/>
    <w:rsid w:val="0026406B"/>
    <w:rsid w:val="002A79E2"/>
    <w:rsid w:val="002B7A37"/>
    <w:rsid w:val="002C14D4"/>
    <w:rsid w:val="002F720C"/>
    <w:rsid w:val="00332010"/>
    <w:rsid w:val="00351A92"/>
    <w:rsid w:val="00367CC8"/>
    <w:rsid w:val="00375587"/>
    <w:rsid w:val="00380913"/>
    <w:rsid w:val="003963BA"/>
    <w:rsid w:val="003A1FB3"/>
    <w:rsid w:val="003B079D"/>
    <w:rsid w:val="003F27B0"/>
    <w:rsid w:val="0040376A"/>
    <w:rsid w:val="00441EE9"/>
    <w:rsid w:val="004B12A9"/>
    <w:rsid w:val="004B3AB7"/>
    <w:rsid w:val="004C0D0D"/>
    <w:rsid w:val="00530C79"/>
    <w:rsid w:val="005425EF"/>
    <w:rsid w:val="00544DED"/>
    <w:rsid w:val="00563A18"/>
    <w:rsid w:val="00565821"/>
    <w:rsid w:val="0057722C"/>
    <w:rsid w:val="00582704"/>
    <w:rsid w:val="006005F6"/>
    <w:rsid w:val="00605AE2"/>
    <w:rsid w:val="00694C8B"/>
    <w:rsid w:val="006C6FC3"/>
    <w:rsid w:val="006E0E10"/>
    <w:rsid w:val="00716CE1"/>
    <w:rsid w:val="007271CC"/>
    <w:rsid w:val="007B30A2"/>
    <w:rsid w:val="007B3D22"/>
    <w:rsid w:val="007D0921"/>
    <w:rsid w:val="00896434"/>
    <w:rsid w:val="00910FEA"/>
    <w:rsid w:val="00937572"/>
    <w:rsid w:val="00985AA4"/>
    <w:rsid w:val="009B1D2A"/>
    <w:rsid w:val="009E1EC2"/>
    <w:rsid w:val="00A00068"/>
    <w:rsid w:val="00A65591"/>
    <w:rsid w:val="00B44ACA"/>
    <w:rsid w:val="00B45DCF"/>
    <w:rsid w:val="00B5379B"/>
    <w:rsid w:val="00C01F2E"/>
    <w:rsid w:val="00C2354C"/>
    <w:rsid w:val="00CC30C3"/>
    <w:rsid w:val="00CD2587"/>
    <w:rsid w:val="00D2606A"/>
    <w:rsid w:val="00D54F4A"/>
    <w:rsid w:val="00D91646"/>
    <w:rsid w:val="00D93199"/>
    <w:rsid w:val="00DA06FC"/>
    <w:rsid w:val="00E06BCF"/>
    <w:rsid w:val="00E33995"/>
    <w:rsid w:val="00E74EEF"/>
    <w:rsid w:val="00E75EBF"/>
    <w:rsid w:val="00ED7EA6"/>
    <w:rsid w:val="00EE6BC6"/>
    <w:rsid w:val="00F2253F"/>
    <w:rsid w:val="00F350FE"/>
    <w:rsid w:val="00FA37E0"/>
    <w:rsid w:val="00FA45DC"/>
    <w:rsid w:val="08EE4B14"/>
    <w:rsid w:val="09D47043"/>
    <w:rsid w:val="0B462863"/>
    <w:rsid w:val="0C632FA1"/>
    <w:rsid w:val="1CFE214A"/>
    <w:rsid w:val="1E5A35D9"/>
    <w:rsid w:val="21934F11"/>
    <w:rsid w:val="31223875"/>
    <w:rsid w:val="3CF95DFB"/>
    <w:rsid w:val="4DDA5F64"/>
    <w:rsid w:val="4E0956DB"/>
    <w:rsid w:val="4FBE58B4"/>
    <w:rsid w:val="5CB85FBE"/>
    <w:rsid w:val="61B30D44"/>
    <w:rsid w:val="687E455F"/>
    <w:rsid w:val="70924601"/>
    <w:rsid w:val="77F75794"/>
    <w:rsid w:val="7D453554"/>
    <w:rsid w:val="7D6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1BB1-4617-4BAA-B942-53CF32A09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6</Pages>
  <Words>2214</Words>
  <Characters>2342</Characters>
  <Lines>18</Lines>
  <Paragraphs>5</Paragraphs>
  <TotalTime>199</TotalTime>
  <ScaleCrop>false</ScaleCrop>
  <LinksUpToDate>false</LinksUpToDate>
  <CharactersWithSpaces>2370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2022-04-26T00:59:00Z</dcterms:created>
  <dc:creator>User</dc:creator>
  <cp:lastModifiedBy>李太黑</cp:lastModifiedBy>
  <dcterms:modified xsi:type="dcterms:W3CDTF">2023-03-31T10:41:58Z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D8397DEB16744B5B899BEC13BC34186F</vt:lpwstr>
  </property>
</Properties>
</file>